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24B7F" w14:textId="14060048" w:rsidR="00443C39" w:rsidRPr="008C143D" w:rsidRDefault="00443C39" w:rsidP="00443C39">
      <w:pPr>
        <w:pStyle w:val="a4"/>
        <w:tabs>
          <w:tab w:val="left" w:pos="1800"/>
        </w:tabs>
        <w:ind w:left="1800" w:hanging="1800"/>
        <w:rPr>
          <w:rFonts w:ascii="Times New Roman" w:eastAsia="宋体" w:hAnsi="Times New Roman"/>
          <w:sz w:val="22"/>
          <w:szCs w:val="22"/>
          <w:lang w:eastAsia="zh-CN"/>
        </w:rPr>
      </w:pPr>
      <w:r w:rsidRPr="008C143D">
        <w:rPr>
          <w:rFonts w:ascii="Times New Roman" w:eastAsia="宋体" w:hAnsi="Times New Roman"/>
          <w:sz w:val="22"/>
          <w:szCs w:val="22"/>
          <w:lang w:eastAsia="zh-CN"/>
        </w:rPr>
        <w:t>3GPP TSG RAN WG1 #99</w:t>
      </w:r>
      <w:r w:rsidRPr="008C143D">
        <w:rPr>
          <w:rFonts w:ascii="Times New Roman" w:eastAsia="宋体" w:hAnsi="Times New Roman"/>
          <w:sz w:val="22"/>
          <w:szCs w:val="22"/>
          <w:lang w:eastAsia="zh-CN"/>
        </w:rPr>
        <w:tab/>
      </w:r>
      <w:r w:rsidRPr="008C143D">
        <w:rPr>
          <w:rFonts w:ascii="Times New Roman" w:eastAsia="宋体" w:hAnsi="Times New Roman"/>
          <w:sz w:val="22"/>
          <w:szCs w:val="22"/>
          <w:lang w:eastAsia="zh-CN"/>
        </w:rPr>
        <w:tab/>
      </w:r>
      <w:r>
        <w:rPr>
          <w:rFonts w:ascii="Times New Roman" w:eastAsia="宋体" w:hAnsi="Times New Roman"/>
          <w:sz w:val="22"/>
          <w:szCs w:val="22"/>
          <w:lang w:eastAsia="zh-CN"/>
        </w:rPr>
        <w:t>R1-1912793</w:t>
      </w:r>
    </w:p>
    <w:p w14:paraId="7026FFA1" w14:textId="77777777" w:rsidR="00443C39" w:rsidRPr="008C143D" w:rsidRDefault="00443C39" w:rsidP="00443C39">
      <w:pPr>
        <w:pStyle w:val="a4"/>
        <w:tabs>
          <w:tab w:val="left" w:pos="1800"/>
        </w:tabs>
        <w:ind w:left="1800" w:hanging="1800"/>
        <w:rPr>
          <w:rFonts w:ascii="Times New Roman" w:eastAsia="宋体" w:hAnsi="Times New Roman" w:hint="eastAsia"/>
          <w:sz w:val="22"/>
          <w:szCs w:val="22"/>
          <w:lang w:eastAsia="zh-CN"/>
        </w:rPr>
      </w:pPr>
      <w:r w:rsidRPr="008C143D">
        <w:rPr>
          <w:rFonts w:ascii="Times New Roman" w:eastAsia="宋体" w:hAnsi="Times New Roman"/>
          <w:sz w:val="22"/>
          <w:szCs w:val="22"/>
          <w:lang w:eastAsia="zh-CN"/>
        </w:rPr>
        <w:t>Reno, USA, November 18th – 22nd, 2019</w:t>
      </w:r>
    </w:p>
    <w:p w14:paraId="4B1C0589" w14:textId="77777777" w:rsidR="005713F0" w:rsidRPr="00443C39" w:rsidRDefault="005713F0" w:rsidP="00621E4F">
      <w:pPr>
        <w:pStyle w:val="a4"/>
        <w:tabs>
          <w:tab w:val="clear" w:pos="4536"/>
          <w:tab w:val="left" w:pos="1800"/>
        </w:tabs>
        <w:ind w:left="1800" w:hanging="1800"/>
        <w:rPr>
          <w:rFonts w:ascii="Times New Roman" w:eastAsia="宋体" w:hAnsi="Times New Roman"/>
          <w:sz w:val="22"/>
          <w:szCs w:val="22"/>
          <w:lang w:eastAsia="zh-CN"/>
        </w:rPr>
      </w:pPr>
    </w:p>
    <w:p w14:paraId="4B1C058A" w14:textId="77777777" w:rsidR="003E1484" w:rsidRPr="00FB5746"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FB5746">
        <w:rPr>
          <w:rFonts w:ascii="Times New Roman" w:hAnsi="Times New Roman"/>
          <w:sz w:val="22"/>
          <w:szCs w:val="22"/>
        </w:rPr>
        <w:t>Source:</w:t>
      </w:r>
      <w:r w:rsidRPr="00FB5746">
        <w:rPr>
          <w:rFonts w:ascii="Times New Roman" w:hAnsi="Times New Roman"/>
          <w:sz w:val="22"/>
          <w:szCs w:val="22"/>
        </w:rPr>
        <w:tab/>
      </w:r>
      <w:r w:rsidR="00BC4A7D" w:rsidRPr="00FB5746">
        <w:rPr>
          <w:rFonts w:ascii="Times New Roman" w:eastAsia="宋体" w:hAnsi="Times New Roman"/>
          <w:sz w:val="22"/>
          <w:szCs w:val="22"/>
          <w:lang w:eastAsia="zh-CN"/>
        </w:rPr>
        <w:t xml:space="preserve">OPPO </w:t>
      </w:r>
    </w:p>
    <w:p w14:paraId="4B1C058B" w14:textId="1F5562E1" w:rsidR="00C81027" w:rsidRPr="00FB5746" w:rsidRDefault="003E1484" w:rsidP="00C81027">
      <w:pPr>
        <w:pStyle w:val="a4"/>
        <w:tabs>
          <w:tab w:val="clear" w:pos="4536"/>
        </w:tabs>
        <w:ind w:left="1800" w:hangingChars="815" w:hanging="1800"/>
        <w:rPr>
          <w:rFonts w:ascii="Times New Roman" w:hAnsi="Times New Roman"/>
          <w:sz w:val="22"/>
          <w:szCs w:val="22"/>
        </w:rPr>
      </w:pPr>
      <w:r w:rsidRPr="00FB5746">
        <w:rPr>
          <w:rFonts w:ascii="Times New Roman" w:hAnsi="Times New Roman"/>
          <w:sz w:val="22"/>
          <w:szCs w:val="22"/>
        </w:rPr>
        <w:t>Title:</w:t>
      </w:r>
      <w:r w:rsidRPr="00FB5746">
        <w:rPr>
          <w:rFonts w:ascii="Times New Roman" w:hAnsi="Times New Roman"/>
          <w:sz w:val="22"/>
          <w:szCs w:val="22"/>
        </w:rPr>
        <w:tab/>
      </w:r>
      <w:r w:rsidR="00FB5746" w:rsidRPr="00FB5746">
        <w:rPr>
          <w:rFonts w:ascii="Times New Roman" w:hAnsi="Times New Roman"/>
          <w:sz w:val="22"/>
          <w:szCs w:val="22"/>
        </w:rPr>
        <w:t xml:space="preserve">Discussion of </w:t>
      </w:r>
      <w:r w:rsidR="007606A7" w:rsidRPr="00FB5746">
        <w:rPr>
          <w:rFonts w:ascii="Times New Roman" w:hAnsi="Times New Roman"/>
          <w:sz w:val="22"/>
          <w:szCs w:val="22"/>
        </w:rPr>
        <w:t>RLM</w:t>
      </w:r>
      <w:r w:rsidR="00FB5746" w:rsidRPr="00FB5746">
        <w:rPr>
          <w:rFonts w:ascii="Times New Roman" w:hAnsi="Times New Roman"/>
          <w:sz w:val="22"/>
          <w:szCs w:val="22"/>
        </w:rPr>
        <w:t xml:space="preserve"> for Unicast</w:t>
      </w:r>
    </w:p>
    <w:p w14:paraId="4B1C058C" w14:textId="2EE5B24E" w:rsidR="003E1484" w:rsidRPr="00FB5746" w:rsidRDefault="003E1484" w:rsidP="00C81027">
      <w:pPr>
        <w:pStyle w:val="a4"/>
        <w:tabs>
          <w:tab w:val="clear" w:pos="4536"/>
        </w:tabs>
        <w:ind w:left="1800" w:hangingChars="815" w:hanging="1800"/>
        <w:rPr>
          <w:rFonts w:ascii="Times New Roman" w:eastAsia="宋体" w:hAnsi="Times New Roman"/>
          <w:sz w:val="22"/>
          <w:szCs w:val="22"/>
          <w:lang w:eastAsia="zh-CN"/>
        </w:rPr>
      </w:pPr>
      <w:r w:rsidRPr="00FB5746">
        <w:rPr>
          <w:rFonts w:ascii="Times New Roman" w:hAnsi="Times New Roman"/>
          <w:sz w:val="22"/>
          <w:szCs w:val="22"/>
        </w:rPr>
        <w:t>Agenda Item:</w:t>
      </w:r>
      <w:r w:rsidRPr="00FB5746">
        <w:rPr>
          <w:rFonts w:ascii="Times New Roman" w:hAnsi="Times New Roman"/>
          <w:sz w:val="22"/>
          <w:szCs w:val="22"/>
        </w:rPr>
        <w:tab/>
      </w:r>
      <w:r w:rsidR="00CE4DE8" w:rsidRPr="00FB5746">
        <w:rPr>
          <w:rFonts w:ascii="Times New Roman" w:eastAsia="宋体" w:hAnsi="Times New Roman"/>
          <w:sz w:val="22"/>
          <w:szCs w:val="22"/>
          <w:lang w:eastAsia="zh-CN"/>
        </w:rPr>
        <w:t>7.2.4.</w:t>
      </w:r>
      <w:r w:rsidR="00FB5746" w:rsidRPr="00FB5746">
        <w:rPr>
          <w:rFonts w:ascii="Times New Roman" w:eastAsia="宋体" w:hAnsi="Times New Roman"/>
          <w:sz w:val="22"/>
          <w:szCs w:val="22"/>
          <w:lang w:eastAsia="zh-CN"/>
        </w:rPr>
        <w:t>8</w:t>
      </w:r>
    </w:p>
    <w:p w14:paraId="4B1C058D" w14:textId="77777777" w:rsidR="003E1484" w:rsidRPr="00432E4C" w:rsidRDefault="003E1484" w:rsidP="003E1484">
      <w:pPr>
        <w:pStyle w:val="a4"/>
        <w:tabs>
          <w:tab w:val="left" w:pos="1800"/>
        </w:tabs>
        <w:rPr>
          <w:rFonts w:ascii="Times New Roman" w:eastAsia="宋体" w:hAnsi="Times New Roman"/>
          <w:lang w:eastAsia="zh-CN"/>
        </w:rPr>
      </w:pPr>
      <w:r w:rsidRPr="00FB5746">
        <w:rPr>
          <w:rFonts w:ascii="Times New Roman" w:hAnsi="Times New Roman"/>
          <w:sz w:val="22"/>
          <w:szCs w:val="22"/>
        </w:rPr>
        <w:t>Document for:</w:t>
      </w:r>
      <w:r w:rsidRPr="00FB5746">
        <w:rPr>
          <w:rFonts w:ascii="Times New Roman" w:hAnsi="Times New Roman"/>
          <w:sz w:val="22"/>
          <w:szCs w:val="22"/>
        </w:rPr>
        <w:tab/>
        <w:t>Discussio</w:t>
      </w:r>
      <w:r w:rsidRPr="00FB5746">
        <w:rPr>
          <w:rFonts w:ascii="Times New Roman" w:eastAsia="宋体" w:hAnsi="Times New Roman"/>
          <w:sz w:val="22"/>
          <w:szCs w:val="22"/>
          <w:lang w:eastAsia="zh-CN"/>
        </w:rPr>
        <w:t>n and Decision</w:t>
      </w:r>
    </w:p>
    <w:p w14:paraId="4B1C058E"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4B1C0590" w14:textId="07040E6D"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F567C3">
        <w:rPr>
          <w:rFonts w:eastAsia="宋体"/>
          <w:lang w:eastAsia="zh-CN"/>
        </w:rPr>
        <w:t>1</w:t>
      </w:r>
      <w:r w:rsidR="00CE4DE8">
        <w:rPr>
          <w:rFonts w:eastAsia="宋体"/>
          <w:lang w:eastAsia="zh-CN"/>
        </w:rPr>
        <w:t xml:space="preserve"> </w:t>
      </w:r>
      <w:r w:rsidR="00F567C3">
        <w:rPr>
          <w:rFonts w:eastAsia="宋体"/>
          <w:lang w:eastAsia="zh-CN"/>
        </w:rPr>
        <w:t>#9</w:t>
      </w:r>
      <w:r w:rsidR="00615894">
        <w:rPr>
          <w:rFonts w:eastAsia="宋体"/>
          <w:lang w:eastAsia="zh-CN"/>
        </w:rPr>
        <w:t>8</w:t>
      </w:r>
      <w:r w:rsidR="00F567C3">
        <w:rPr>
          <w:rFonts w:eastAsia="宋体"/>
          <w:lang w:eastAsia="zh-CN"/>
        </w:rPr>
        <w:t>bis</w:t>
      </w:r>
      <w:r w:rsidR="00CE4DE8">
        <w:rPr>
          <w:rFonts w:eastAsia="宋体"/>
          <w:lang w:eastAsia="zh-CN"/>
        </w:rPr>
        <w:t xml:space="preserve"> meeting, </w:t>
      </w:r>
      <w:r w:rsidR="00F567C3">
        <w:rPr>
          <w:rFonts w:eastAsia="宋体"/>
          <w:lang w:eastAsia="zh-CN"/>
        </w:rPr>
        <w:t>SL RLM/RLF mechanism was discussed and the following was agreed</w:t>
      </w:r>
      <w:r w:rsidR="007606A7">
        <w:rPr>
          <w:rFonts w:eastAsia="宋体"/>
          <w:lang w:eastAsia="zh-CN"/>
        </w:rPr>
        <w:t xml:space="preserve"> </w:t>
      </w:r>
      <w:r w:rsidR="00D03DAD">
        <w:rPr>
          <w:rFonts w:eastAsia="宋体"/>
          <w:lang w:eastAsia="zh-CN"/>
        </w:rPr>
        <w:t>[1]</w:t>
      </w:r>
      <w:r w:rsidR="00CE4DE8">
        <w:rPr>
          <w:rFonts w:eastAsia="宋体"/>
          <w:lang w:eastAsia="zh-CN"/>
        </w:rPr>
        <w:t>:</w:t>
      </w:r>
    </w:p>
    <w:p w14:paraId="41AA1EC6" w14:textId="77777777" w:rsidR="00615894" w:rsidRPr="00615894" w:rsidRDefault="00615894" w:rsidP="00615894">
      <w:pPr>
        <w:rPr>
          <w:rFonts w:ascii="Calibri" w:hAnsi="Calibri" w:cs="Calibri"/>
          <w:i/>
          <w:szCs w:val="20"/>
          <w:lang w:eastAsia="x-none"/>
        </w:rPr>
      </w:pPr>
      <w:r w:rsidRPr="00615894">
        <w:rPr>
          <w:rFonts w:ascii="Calibri" w:hAnsi="Calibri" w:cs="Calibri"/>
          <w:i/>
          <w:szCs w:val="20"/>
          <w:highlight w:val="green"/>
          <w:lang w:eastAsia="x-none"/>
        </w:rPr>
        <w:t>Agreements</w:t>
      </w:r>
      <w:r w:rsidRPr="00615894">
        <w:rPr>
          <w:rFonts w:ascii="Calibri" w:hAnsi="Calibri" w:cs="Calibri"/>
          <w:i/>
          <w:szCs w:val="20"/>
          <w:lang w:eastAsia="x-none"/>
        </w:rPr>
        <w:t>:</w:t>
      </w:r>
    </w:p>
    <w:p w14:paraId="366B6E18" w14:textId="77777777" w:rsidR="00615894" w:rsidRPr="00615894" w:rsidRDefault="00615894" w:rsidP="00615894">
      <w:pPr>
        <w:numPr>
          <w:ilvl w:val="0"/>
          <w:numId w:val="49"/>
        </w:numPr>
        <w:rPr>
          <w:rFonts w:ascii="Calibri" w:hAnsi="Calibri" w:cs="Calibri"/>
          <w:i/>
          <w:szCs w:val="20"/>
          <w:lang w:eastAsia="x-none"/>
        </w:rPr>
      </w:pPr>
      <w:r w:rsidRPr="00615894">
        <w:rPr>
          <w:rFonts w:ascii="Calibri" w:hAnsi="Calibri" w:cs="Calibri"/>
          <w:i/>
          <w:szCs w:val="20"/>
          <w:lang w:eastAsia="x-none"/>
        </w:rPr>
        <w:t>When the Rx UE received a signal associated with the unicast link, no support of IS/OOS indication to upper layer at the Rx UE</w:t>
      </w:r>
    </w:p>
    <w:p w14:paraId="526B523A" w14:textId="77777777" w:rsidR="00615894" w:rsidRPr="00615894" w:rsidRDefault="00615894" w:rsidP="00615894">
      <w:pPr>
        <w:numPr>
          <w:ilvl w:val="0"/>
          <w:numId w:val="49"/>
        </w:numPr>
        <w:rPr>
          <w:rFonts w:ascii="Calibri" w:hAnsi="Calibri" w:cs="Calibri"/>
          <w:i/>
          <w:szCs w:val="20"/>
          <w:lang w:eastAsia="x-none"/>
        </w:rPr>
      </w:pPr>
      <w:r w:rsidRPr="00615894">
        <w:rPr>
          <w:rFonts w:ascii="Calibri" w:hAnsi="Calibri" w:cs="Calibri"/>
          <w:i/>
          <w:szCs w:val="20"/>
          <w:lang w:eastAsia="x-none"/>
        </w:rPr>
        <w:t>When the Rx UE received no signal associated with the unicast link during an RLM indication period, no indication to upper layer at the Rx UE</w:t>
      </w:r>
    </w:p>
    <w:p w14:paraId="7A3E6E28" w14:textId="77777777" w:rsidR="00615894" w:rsidRPr="00615894" w:rsidRDefault="00615894" w:rsidP="00615894">
      <w:pPr>
        <w:rPr>
          <w:i/>
          <w:szCs w:val="20"/>
          <w:lang w:eastAsia="x-none"/>
        </w:rPr>
      </w:pPr>
      <w:r w:rsidRPr="00615894">
        <w:rPr>
          <w:i/>
          <w:szCs w:val="20"/>
          <w:lang w:eastAsia="x-none"/>
        </w:rPr>
        <w:t xml:space="preserve">Send an LS to RAN2 to inform the above agreements </w:t>
      </w:r>
      <w:r w:rsidRPr="00615894">
        <w:rPr>
          <w:b/>
          <w:bCs/>
          <w:i/>
          <w:szCs w:val="20"/>
          <w:lang w:eastAsia="x-none"/>
        </w:rPr>
        <w:t>R1-1911689</w:t>
      </w:r>
      <w:r w:rsidRPr="00615894">
        <w:rPr>
          <w:i/>
          <w:szCs w:val="20"/>
          <w:lang w:eastAsia="x-none"/>
        </w:rPr>
        <w:t xml:space="preserve"> – </w:t>
      </w:r>
      <w:proofErr w:type="spellStart"/>
      <w:r w:rsidRPr="00615894">
        <w:rPr>
          <w:i/>
          <w:szCs w:val="20"/>
          <w:lang w:eastAsia="x-none"/>
        </w:rPr>
        <w:t>Moonil</w:t>
      </w:r>
      <w:proofErr w:type="spellEnd"/>
      <w:r w:rsidRPr="00615894">
        <w:rPr>
          <w:i/>
          <w:szCs w:val="20"/>
          <w:lang w:eastAsia="x-none"/>
        </w:rPr>
        <w:t xml:space="preserve"> (IDC). In the LS, to add:</w:t>
      </w:r>
    </w:p>
    <w:p w14:paraId="4814F4BC" w14:textId="77777777" w:rsidR="00615894" w:rsidRPr="00615894" w:rsidRDefault="00615894" w:rsidP="00615894">
      <w:pPr>
        <w:rPr>
          <w:i/>
          <w:szCs w:val="20"/>
          <w:lang w:eastAsia="x-none"/>
        </w:rPr>
      </w:pPr>
      <w:r w:rsidRPr="00615894">
        <w:rPr>
          <w:i/>
          <w:szCs w:val="20"/>
          <w:lang w:eastAsia="x-none"/>
        </w:rPr>
        <w:t xml:space="preserve">“RAN1 is still discussing the IS/OOS indication from the </w:t>
      </w:r>
      <w:proofErr w:type="spellStart"/>
      <w:r w:rsidRPr="00615894">
        <w:rPr>
          <w:i/>
          <w:szCs w:val="20"/>
          <w:lang w:eastAsia="x-none"/>
        </w:rPr>
        <w:t>Tx</w:t>
      </w:r>
      <w:proofErr w:type="spellEnd"/>
      <w:r w:rsidRPr="00615894">
        <w:rPr>
          <w:i/>
          <w:szCs w:val="20"/>
          <w:lang w:eastAsia="x-none"/>
        </w:rPr>
        <w:t xml:space="preserve"> UE perspective”. </w:t>
      </w:r>
    </w:p>
    <w:p w14:paraId="66FDA20B" w14:textId="77777777" w:rsidR="00615894" w:rsidRPr="00615894" w:rsidRDefault="00615894" w:rsidP="00615894">
      <w:pPr>
        <w:rPr>
          <w:i/>
          <w:szCs w:val="20"/>
          <w:lang w:eastAsia="x-none"/>
        </w:rPr>
      </w:pPr>
      <w:r w:rsidRPr="00615894">
        <w:rPr>
          <w:i/>
          <w:szCs w:val="20"/>
          <w:lang w:eastAsia="x-none"/>
        </w:rPr>
        <w:t xml:space="preserve">The draft LS is </w:t>
      </w:r>
      <w:r w:rsidRPr="00615894">
        <w:rPr>
          <w:i/>
          <w:szCs w:val="20"/>
          <w:highlight w:val="green"/>
          <w:lang w:eastAsia="x-none"/>
        </w:rPr>
        <w:t xml:space="preserve">approved </w:t>
      </w:r>
      <w:r w:rsidRPr="00615894">
        <w:rPr>
          <w:i/>
          <w:szCs w:val="20"/>
          <w:lang w:eastAsia="x-none"/>
        </w:rPr>
        <w:t xml:space="preserve">with final LS in </w:t>
      </w:r>
      <w:r w:rsidRPr="00615894">
        <w:rPr>
          <w:i/>
          <w:szCs w:val="20"/>
          <w:highlight w:val="green"/>
          <w:lang w:eastAsia="x-none"/>
        </w:rPr>
        <w:t>R1-1911699</w:t>
      </w:r>
      <w:r w:rsidRPr="00615894">
        <w:rPr>
          <w:i/>
          <w:szCs w:val="20"/>
          <w:lang w:eastAsia="x-none"/>
        </w:rPr>
        <w:t xml:space="preserve">. </w:t>
      </w:r>
    </w:p>
    <w:p w14:paraId="7404EEB8" w14:textId="77777777" w:rsidR="004C7C65" w:rsidRPr="00615894" w:rsidRDefault="004C7C65" w:rsidP="00995A2F">
      <w:pPr>
        <w:pStyle w:val="a0"/>
        <w:rPr>
          <w:rFonts w:eastAsia="宋体"/>
          <w:lang w:eastAsia="zh-CN"/>
        </w:rPr>
      </w:pPr>
    </w:p>
    <w:p w14:paraId="4B1C05A7" w14:textId="285B4820" w:rsidR="007606A7" w:rsidRPr="007606A7" w:rsidRDefault="007606A7" w:rsidP="00995A2F">
      <w:pPr>
        <w:pStyle w:val="a0"/>
        <w:rPr>
          <w:rFonts w:eastAsia="宋体"/>
          <w:lang w:eastAsia="zh-CN"/>
        </w:rPr>
      </w:pPr>
      <w:r>
        <w:rPr>
          <w:rFonts w:eastAsia="宋体"/>
          <w:lang w:eastAsia="zh-CN"/>
        </w:rPr>
        <w:t xml:space="preserve">In this contribution, we </w:t>
      </w:r>
      <w:r w:rsidR="00F567C3">
        <w:rPr>
          <w:rFonts w:eastAsia="宋体"/>
          <w:lang w:eastAsia="zh-CN"/>
        </w:rPr>
        <w:t xml:space="preserve">continue </w:t>
      </w:r>
      <w:r>
        <w:rPr>
          <w:rFonts w:eastAsia="宋体"/>
          <w:lang w:eastAsia="zh-CN"/>
        </w:rPr>
        <w:t>discuss</w:t>
      </w:r>
      <w:r w:rsidR="00F567C3">
        <w:rPr>
          <w:rFonts w:eastAsia="宋体"/>
          <w:lang w:eastAsia="zh-CN"/>
        </w:rPr>
        <w:t>ing</w:t>
      </w:r>
      <w:r>
        <w:rPr>
          <w:rFonts w:eastAsia="宋体"/>
          <w:lang w:eastAsia="zh-CN"/>
        </w:rPr>
        <w:t xml:space="preserve"> the issues related to link management for unicast. </w:t>
      </w:r>
    </w:p>
    <w:p w14:paraId="4B1C05A8" w14:textId="0276ADCC" w:rsidR="004A2003" w:rsidRDefault="00F04EC0" w:rsidP="004A2003">
      <w:pPr>
        <w:pStyle w:val="1"/>
        <w:rPr>
          <w:rFonts w:ascii="Times New Roman" w:hAnsi="Times New Roman" w:cs="Times New Roman"/>
        </w:rPr>
      </w:pPr>
      <w:r>
        <w:rPr>
          <w:rFonts w:ascii="Times New Roman" w:hAnsi="Times New Roman" w:cs="Times New Roman"/>
        </w:rPr>
        <w:t>Discussion</w:t>
      </w:r>
    </w:p>
    <w:p w14:paraId="1DF6106D" w14:textId="7BA08B85" w:rsidR="00F04EC0" w:rsidRDefault="00F04EC0" w:rsidP="00CA4208">
      <w:pPr>
        <w:pStyle w:val="a0"/>
        <w:rPr>
          <w:rFonts w:eastAsiaTheme="minorEastAsia"/>
          <w:lang w:eastAsia="zh-CN"/>
        </w:rPr>
      </w:pPr>
      <w:r>
        <w:rPr>
          <w:rFonts w:eastAsiaTheme="minorEastAsia" w:hint="eastAsia"/>
          <w:lang w:eastAsia="zh-CN"/>
        </w:rPr>
        <w:t xml:space="preserve">In last meeting, IS/OOS indication at RX UE side was not agreed. </w:t>
      </w:r>
      <w:r>
        <w:rPr>
          <w:rFonts w:eastAsiaTheme="minorEastAsia"/>
          <w:lang w:eastAsia="zh-CN"/>
        </w:rPr>
        <w:t xml:space="preserve">While it is still open to discuss the IS/OOS indication at TX UE side. </w:t>
      </w:r>
    </w:p>
    <w:p w14:paraId="6A87C60C" w14:textId="090C367A" w:rsidR="004D0160" w:rsidRDefault="004D0160" w:rsidP="00CA4208">
      <w:pPr>
        <w:pStyle w:val="a0"/>
        <w:rPr>
          <w:rFonts w:eastAsiaTheme="minorEastAsia"/>
          <w:lang w:eastAsia="zh-CN"/>
        </w:rPr>
      </w:pPr>
      <w:r>
        <w:rPr>
          <w:rFonts w:eastAsiaTheme="minorEastAsia"/>
          <w:lang w:eastAsia="zh-CN"/>
        </w:rPr>
        <w:t xml:space="preserve">The available information at TX UE is the PSFCH feedback from RX UE. If TX UE determine IS/OOS based on the HARQ feedback from RX UE, that will ensure SL feedback is enabled all the time for unicast. We don’t think that is reasonable. TX UE should have the flexibility to determine whether enable or disable SL feedback. For example, for the service with strict latency requirement, blink re-transmission of PSSCH can be applied to ensure the packet can be transmitted in time without necessary to wait for RX UE feedback. </w:t>
      </w:r>
    </w:p>
    <w:p w14:paraId="3D81C8EC" w14:textId="4B5A48AD" w:rsidR="004D0160" w:rsidRDefault="004D0160" w:rsidP="00CA4208">
      <w:pPr>
        <w:pStyle w:val="a0"/>
        <w:rPr>
          <w:rFonts w:eastAsiaTheme="minorEastAsia"/>
          <w:lang w:eastAsia="zh-CN"/>
        </w:rPr>
      </w:pPr>
      <w:r>
        <w:rPr>
          <w:rFonts w:eastAsiaTheme="minorEastAsia"/>
          <w:lang w:eastAsia="zh-CN"/>
        </w:rPr>
        <w:t>How to maintain RLF/RLM can leave to RAN2’s discussion.</w:t>
      </w:r>
    </w:p>
    <w:p w14:paraId="31956541" w14:textId="21A15C12" w:rsidR="004D0160" w:rsidRPr="004D0160" w:rsidRDefault="004D0160" w:rsidP="00CA4208">
      <w:pPr>
        <w:pStyle w:val="a0"/>
        <w:rPr>
          <w:rFonts w:eastAsiaTheme="minorEastAsia" w:hint="eastAsia"/>
          <w:b/>
          <w:lang w:eastAsia="zh-CN"/>
        </w:rPr>
      </w:pPr>
      <w:r w:rsidRPr="004D0160">
        <w:rPr>
          <w:rFonts w:eastAsiaTheme="minorEastAsia"/>
          <w:b/>
          <w:lang w:eastAsia="zh-CN"/>
        </w:rPr>
        <w:t>Proposal 1</w:t>
      </w:r>
      <w:r w:rsidRPr="004D0160">
        <w:rPr>
          <w:rFonts w:eastAsiaTheme="minorEastAsia" w:hint="eastAsia"/>
          <w:b/>
          <w:lang w:eastAsia="zh-CN"/>
        </w:rPr>
        <w:t>: IS/OOS indication from TX UE perspective is not supported in Rel-16.</w:t>
      </w:r>
    </w:p>
    <w:p w14:paraId="13E2F1B2" w14:textId="6AB352E5" w:rsidR="004D0160" w:rsidRPr="004D0160" w:rsidRDefault="004D0160" w:rsidP="00CA4208">
      <w:pPr>
        <w:pStyle w:val="a0"/>
        <w:rPr>
          <w:rFonts w:eastAsiaTheme="minorEastAsia"/>
          <w:b/>
          <w:lang w:eastAsia="zh-CN"/>
        </w:rPr>
      </w:pPr>
      <w:r w:rsidRPr="004D0160">
        <w:rPr>
          <w:rFonts w:eastAsiaTheme="minorEastAsia"/>
          <w:b/>
          <w:lang w:eastAsia="zh-CN"/>
        </w:rPr>
        <w:t xml:space="preserve">Proposal 2: How to maintain radio link monitoring depends on RAN2’s discussion. </w:t>
      </w:r>
    </w:p>
    <w:p w14:paraId="4B1C05C0"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4B1C05C1"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D674DA">
        <w:rPr>
          <w:rFonts w:eastAsia="宋体"/>
          <w:lang w:eastAsia="zh-CN"/>
        </w:rPr>
        <w:t>radio link monitoring mechanism of NR-V2X unicast is discussed</w:t>
      </w:r>
      <w:r w:rsidR="00AE7F71" w:rsidRPr="004A2003">
        <w:rPr>
          <w:rFonts w:eastAsia="宋体"/>
          <w:lang w:eastAsia="zh-CN"/>
        </w:rPr>
        <w:t xml:space="preserve">. The following </w:t>
      </w:r>
      <w:r w:rsidR="00D674DA">
        <w:rPr>
          <w:rFonts w:eastAsia="宋体"/>
          <w:lang w:eastAsia="zh-CN"/>
        </w:rPr>
        <w:t xml:space="preserve">observations and </w:t>
      </w:r>
      <w:r w:rsidR="00AE7F71" w:rsidRPr="004A2003">
        <w:rPr>
          <w:rFonts w:eastAsia="宋体"/>
          <w:lang w:eastAsia="zh-CN"/>
        </w:rPr>
        <w:t>proposals are given.</w:t>
      </w:r>
    </w:p>
    <w:p w14:paraId="39CDCFBF" w14:textId="77777777" w:rsidR="004D0160" w:rsidRPr="004D0160" w:rsidRDefault="004D0160" w:rsidP="004D0160">
      <w:pPr>
        <w:pStyle w:val="a0"/>
        <w:rPr>
          <w:rFonts w:eastAsiaTheme="minorEastAsia" w:hint="eastAsia"/>
          <w:b/>
          <w:lang w:eastAsia="zh-CN"/>
        </w:rPr>
      </w:pPr>
      <w:r w:rsidRPr="004D0160">
        <w:rPr>
          <w:rFonts w:eastAsiaTheme="minorEastAsia"/>
          <w:b/>
          <w:lang w:eastAsia="zh-CN"/>
        </w:rPr>
        <w:t>Proposal 1</w:t>
      </w:r>
      <w:r w:rsidRPr="004D0160">
        <w:rPr>
          <w:rFonts w:eastAsiaTheme="minorEastAsia" w:hint="eastAsia"/>
          <w:b/>
          <w:lang w:eastAsia="zh-CN"/>
        </w:rPr>
        <w:t>: IS/OOS indication from TX UE perspective is not supported in Rel-16.</w:t>
      </w:r>
    </w:p>
    <w:p w14:paraId="27A7AEDA" w14:textId="77777777" w:rsidR="004D0160" w:rsidRPr="004D0160" w:rsidRDefault="004D0160" w:rsidP="004D0160">
      <w:pPr>
        <w:pStyle w:val="a0"/>
        <w:rPr>
          <w:rFonts w:eastAsiaTheme="minorEastAsia"/>
          <w:b/>
          <w:lang w:eastAsia="zh-CN"/>
        </w:rPr>
      </w:pPr>
      <w:r w:rsidRPr="004D0160">
        <w:rPr>
          <w:rFonts w:eastAsiaTheme="minorEastAsia"/>
          <w:b/>
          <w:lang w:eastAsia="zh-CN"/>
        </w:rPr>
        <w:t xml:space="preserve">Proposal 2: How to maintain radio link monitoring depends on RAN2’s discussion. </w:t>
      </w:r>
    </w:p>
    <w:p w14:paraId="4B1C05C6"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2B0772D" w14:textId="57E4B6B3" w:rsidR="00F567C3" w:rsidRDefault="00615894"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#98</w:t>
      </w:r>
      <w:r w:rsidR="00F567C3">
        <w:rPr>
          <w:rFonts w:ascii="Times New Roman" w:hAnsi="Times New Roman" w:cs="Times New Roman"/>
          <w:sz w:val="20"/>
          <w:szCs w:val="20"/>
        </w:rPr>
        <w:t xml:space="preserve">bis, Chairman’s Notes, </w:t>
      </w:r>
      <w:r>
        <w:rPr>
          <w:rFonts w:ascii="Times New Roman" w:hAnsi="Times New Roman" w:cs="Times New Roman"/>
          <w:sz w:val="20"/>
          <w:szCs w:val="20"/>
        </w:rPr>
        <w:t>Oct</w:t>
      </w:r>
      <w:r w:rsidR="00F567C3">
        <w:rPr>
          <w:rFonts w:ascii="Times New Roman" w:hAnsi="Times New Roman" w:cs="Times New Roman"/>
          <w:sz w:val="20"/>
          <w:szCs w:val="20"/>
        </w:rPr>
        <w:t>. 2019</w:t>
      </w:r>
      <w:bookmarkStart w:id="2" w:name="_GoBack"/>
      <w:bookmarkEnd w:id="2"/>
    </w:p>
    <w:sectPr w:rsidR="00F567C3"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FBBCB" w14:textId="77777777" w:rsidR="0060064D" w:rsidRDefault="0060064D">
      <w:r>
        <w:separator/>
      </w:r>
    </w:p>
  </w:endnote>
  <w:endnote w:type="continuationSeparator" w:id="0">
    <w:p w14:paraId="325D7396" w14:textId="77777777" w:rsidR="0060064D" w:rsidRDefault="0060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F"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B1C05D0"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A1AF9" w14:textId="77777777" w:rsidR="0060064D" w:rsidRDefault="0060064D">
      <w:r>
        <w:separator/>
      </w:r>
    </w:p>
  </w:footnote>
  <w:footnote w:type="continuationSeparator" w:id="0">
    <w:p w14:paraId="65AF96BB" w14:textId="77777777" w:rsidR="0060064D" w:rsidRDefault="00600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E"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3A205A9"/>
    <w:multiLevelType w:val="hybridMultilevel"/>
    <w:tmpl w:val="32D6B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9">
    <w:nsid w:val="7DF748C0"/>
    <w:multiLevelType w:val="hybridMultilevel"/>
    <w:tmpl w:val="4D760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37"/>
  </w:num>
  <w:num w:numId="4">
    <w:abstractNumId w:val="32"/>
  </w:num>
  <w:num w:numId="5">
    <w:abstractNumId w:val="24"/>
  </w:num>
  <w:num w:numId="6">
    <w:abstractNumId w:val="1"/>
  </w:num>
  <w:num w:numId="7">
    <w:abstractNumId w:val="13"/>
  </w:num>
  <w:num w:numId="8">
    <w:abstractNumId w:val="25"/>
  </w:num>
  <w:num w:numId="9">
    <w:abstractNumId w:val="17"/>
  </w:num>
  <w:num w:numId="10">
    <w:abstractNumId w:val="7"/>
  </w:num>
  <w:num w:numId="11">
    <w:abstractNumId w:val="18"/>
  </w:num>
  <w:num w:numId="12">
    <w:abstractNumId w:val="8"/>
  </w:num>
  <w:num w:numId="13">
    <w:abstractNumId w:val="19"/>
  </w:num>
  <w:num w:numId="14">
    <w:abstractNumId w:val="34"/>
  </w:num>
  <w:num w:numId="15">
    <w:abstractNumId w:val="14"/>
  </w:num>
  <w:num w:numId="16">
    <w:abstractNumId w:val="15"/>
  </w:num>
  <w:num w:numId="17">
    <w:abstractNumId w:val="20"/>
  </w:num>
  <w:num w:numId="18">
    <w:abstractNumId w:val="31"/>
  </w:num>
  <w:num w:numId="19">
    <w:abstractNumId w:val="11"/>
  </w:num>
  <w:num w:numId="20">
    <w:abstractNumId w:val="22"/>
  </w:num>
  <w:num w:numId="21">
    <w:abstractNumId w:val="30"/>
  </w:num>
  <w:num w:numId="22">
    <w:abstractNumId w:val="4"/>
  </w:num>
  <w:num w:numId="23">
    <w:abstractNumId w:val="0"/>
  </w:num>
  <w:num w:numId="24">
    <w:abstractNumId w:val="3"/>
  </w:num>
  <w:num w:numId="25">
    <w:abstractNumId w:val="30"/>
  </w:num>
  <w:num w:numId="26">
    <w:abstractNumId w:val="38"/>
  </w:num>
  <w:num w:numId="27">
    <w:abstractNumId w:val="12"/>
  </w:num>
  <w:num w:numId="28">
    <w:abstractNumId w:val="23"/>
  </w:num>
  <w:num w:numId="29">
    <w:abstractNumId w:val="38"/>
  </w:num>
  <w:num w:numId="30">
    <w:abstractNumId w:val="38"/>
  </w:num>
  <w:num w:numId="31">
    <w:abstractNumId w:val="2"/>
  </w:num>
  <w:num w:numId="32">
    <w:abstractNumId w:val="16"/>
  </w:num>
  <w:num w:numId="33">
    <w:abstractNumId w:val="21"/>
  </w:num>
  <w:num w:numId="34">
    <w:abstractNumId w:val="38"/>
  </w:num>
  <w:num w:numId="35">
    <w:abstractNumId w:val="10"/>
  </w:num>
  <w:num w:numId="36">
    <w:abstractNumId w:val="28"/>
  </w:num>
  <w:num w:numId="37">
    <w:abstractNumId w:val="36"/>
  </w:num>
  <w:num w:numId="38">
    <w:abstractNumId w:val="38"/>
  </w:num>
  <w:num w:numId="39">
    <w:abstractNumId w:val="35"/>
  </w:num>
  <w:num w:numId="40">
    <w:abstractNumId w:val="40"/>
  </w:num>
  <w:num w:numId="41">
    <w:abstractNumId w:val="26"/>
  </w:num>
  <w:num w:numId="42">
    <w:abstractNumId w:val="5"/>
  </w:num>
  <w:num w:numId="43">
    <w:abstractNumId w:val="9"/>
  </w:num>
  <w:num w:numId="44">
    <w:abstractNumId w:val="29"/>
  </w:num>
  <w:num w:numId="45">
    <w:abstractNumId w:val="38"/>
  </w:num>
  <w:num w:numId="46">
    <w:abstractNumId w:val="38"/>
  </w:num>
  <w:num w:numId="47">
    <w:abstractNumId w:val="39"/>
  </w:num>
  <w:num w:numId="48">
    <w:abstractNumId w:val="6"/>
  </w:num>
  <w:num w:numId="4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37612-8A25-47B2-90ED-F7723F301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71</cp:revision>
  <cp:lastPrinted>2007-08-28T02:45:00Z</cp:lastPrinted>
  <dcterms:created xsi:type="dcterms:W3CDTF">2018-12-07T08:46:00Z</dcterms:created>
  <dcterms:modified xsi:type="dcterms:W3CDTF">2019-11-08T08:26:00Z</dcterms:modified>
</cp:coreProperties>
</file>